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64" w:rsidRPr="00744263" w:rsidRDefault="00C70E64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4263">
        <w:rPr>
          <w:rFonts w:ascii="Times New Roman" w:hAnsi="Times New Roman" w:cs="Times New Roman"/>
          <w:i/>
          <w:sz w:val="28"/>
          <w:szCs w:val="28"/>
        </w:rPr>
        <w:t>«Маркс окончательно отрицает самоценность человеческой личности видит в человеке лишь функцию материального социального процесса и подчиняет</w:t>
      </w:r>
      <w:r w:rsidR="00A46F87">
        <w:rPr>
          <w:rFonts w:ascii="Times New Roman" w:hAnsi="Times New Roman" w:cs="Times New Roman"/>
          <w:i/>
          <w:sz w:val="28"/>
          <w:szCs w:val="28"/>
        </w:rPr>
        <w:t>,</w:t>
      </w:r>
      <w:r w:rsidRPr="00744263">
        <w:rPr>
          <w:rFonts w:ascii="Times New Roman" w:hAnsi="Times New Roman" w:cs="Times New Roman"/>
          <w:i/>
          <w:sz w:val="28"/>
          <w:szCs w:val="28"/>
        </w:rPr>
        <w:t xml:space="preserve"> и приносит в жертву каждого человека и каждое человеческое в нем пролетариата» (Н.А. Бердяев) Есть ли основания для подобной критики позиции К. Маркса? Если есть, то в чем они состоят? </w:t>
      </w:r>
    </w:p>
    <w:p w:rsidR="00744263" w:rsidRDefault="00744263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910" w:rsidRDefault="00B76910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Высказывание Н.А. Бердяева по отношению к позиции К. Маркса можно рассматривать в двух аспектах. С одной стороны, Н.А. Бердяев, будучи религиозным философом, имеет право критиковать позицию философа-материалиста, каким являлся К. Маркс. </w:t>
      </w:r>
      <w:r w:rsidR="00126C05">
        <w:rPr>
          <w:rFonts w:ascii="Times New Roman" w:hAnsi="Times New Roman" w:cs="Times New Roman"/>
          <w:sz w:val="28"/>
          <w:szCs w:val="28"/>
        </w:rPr>
        <w:t>Со своей стороны, К. Маркс также резко негативно относился</w:t>
      </w:r>
      <w:r>
        <w:rPr>
          <w:rFonts w:ascii="Times New Roman" w:hAnsi="Times New Roman" w:cs="Times New Roman"/>
          <w:sz w:val="28"/>
          <w:szCs w:val="28"/>
        </w:rPr>
        <w:t xml:space="preserve"> к философам – идеалиста</w:t>
      </w:r>
      <w:r w:rsidR="00126C0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6C05">
        <w:rPr>
          <w:rFonts w:ascii="Times New Roman" w:hAnsi="Times New Roman" w:cs="Times New Roman"/>
          <w:sz w:val="28"/>
          <w:szCs w:val="28"/>
        </w:rPr>
        <w:t>Позиции обе</w:t>
      </w:r>
      <w:r>
        <w:rPr>
          <w:rFonts w:ascii="Times New Roman" w:hAnsi="Times New Roman" w:cs="Times New Roman"/>
          <w:sz w:val="28"/>
          <w:szCs w:val="28"/>
        </w:rPr>
        <w:t>их сторон на мир, роль религии</w:t>
      </w:r>
      <w:r w:rsidR="00126C05">
        <w:rPr>
          <w:rFonts w:ascii="Times New Roman" w:hAnsi="Times New Roman" w:cs="Times New Roman"/>
          <w:sz w:val="28"/>
          <w:szCs w:val="28"/>
        </w:rPr>
        <w:t xml:space="preserve"> в обществе</w:t>
      </w:r>
      <w:r>
        <w:rPr>
          <w:rFonts w:ascii="Times New Roman" w:hAnsi="Times New Roman" w:cs="Times New Roman"/>
          <w:sz w:val="28"/>
          <w:szCs w:val="28"/>
        </w:rPr>
        <w:t xml:space="preserve">, историю развития </w:t>
      </w:r>
      <w:r w:rsidR="00126C05">
        <w:rPr>
          <w:rFonts w:ascii="Times New Roman" w:hAnsi="Times New Roman" w:cs="Times New Roman"/>
          <w:sz w:val="28"/>
          <w:szCs w:val="28"/>
        </w:rPr>
        <w:t xml:space="preserve">человечества у мыслителей, имеющих диаметрально противоположные взгляды, различны. Поэтому критика Бердяевым взглядов К. Маркса в идеологическом плане закономерна. Материалист с точки зрения религиозного мыслителя всегда будет рассуждать ошибочно. </w:t>
      </w:r>
    </w:p>
    <w:p w:rsidR="008A10AA" w:rsidRDefault="00744263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подходы отношения к человеку у Маркса и Бердяева различны, потому что каждый из мыслителей интересовался только определенными аспектами человеческого бытия. Бердяева интересовали преимущественно такие вопросы, как саморазвитие личности, ее духовный и нравственный рост, творчество, культура и т.д. </w:t>
      </w:r>
      <w:r w:rsidRPr="00744263">
        <w:rPr>
          <w:rFonts w:ascii="Times New Roman" w:hAnsi="Times New Roman" w:cs="Times New Roman"/>
          <w:sz w:val="28"/>
          <w:szCs w:val="28"/>
        </w:rPr>
        <w:t>«Личность следует отличать от индивида, -</w:t>
      </w:r>
      <w:r>
        <w:rPr>
          <w:rFonts w:ascii="Times New Roman" w:hAnsi="Times New Roman" w:cs="Times New Roman"/>
          <w:sz w:val="28"/>
          <w:szCs w:val="28"/>
        </w:rPr>
        <w:t xml:space="preserve"> рассуждает мыслитель</w:t>
      </w:r>
      <w:r w:rsidRPr="00744263">
        <w:rPr>
          <w:rFonts w:ascii="Times New Roman" w:hAnsi="Times New Roman" w:cs="Times New Roman"/>
          <w:sz w:val="28"/>
          <w:szCs w:val="28"/>
        </w:rPr>
        <w:t>. - Личность есть категория духовно-религиозная, индивид же есть категория натуралистически-биологическая. Индивид есть часть природы и общества»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Человек в концепции Бердяева свободен, так как по своей сути он является духовно-творческим существом. Общество по Бердяеву </w:t>
      </w:r>
      <w:r w:rsidRPr="0074426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744263">
        <w:rPr>
          <w:rFonts w:ascii="Times New Roman" w:hAnsi="Times New Roman" w:cs="Times New Roman"/>
          <w:sz w:val="28"/>
          <w:szCs w:val="28"/>
        </w:rPr>
        <w:t>является частью лично</w:t>
      </w:r>
      <w:r>
        <w:rPr>
          <w:rFonts w:ascii="Times New Roman" w:hAnsi="Times New Roman" w:cs="Times New Roman"/>
          <w:sz w:val="28"/>
          <w:szCs w:val="28"/>
        </w:rPr>
        <w:t xml:space="preserve">сти, ее социальной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стороной».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Получается, что общество подчиняется личности, а не личность –</w:t>
      </w:r>
      <w:r w:rsidR="008A10AA">
        <w:rPr>
          <w:rFonts w:ascii="Times New Roman" w:hAnsi="Times New Roman" w:cs="Times New Roman"/>
          <w:sz w:val="28"/>
          <w:szCs w:val="28"/>
        </w:rPr>
        <w:t xml:space="preserve"> обществу. </w:t>
      </w:r>
    </w:p>
    <w:p w:rsidR="005C6B1B" w:rsidRPr="00A46F87" w:rsidRDefault="008A10AA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Маркс изначально рассматривает личность человека в ином </w:t>
      </w:r>
      <w:r w:rsidR="005C6B1B">
        <w:rPr>
          <w:rFonts w:ascii="Times New Roman" w:hAnsi="Times New Roman" w:cs="Times New Roman"/>
          <w:sz w:val="28"/>
          <w:szCs w:val="28"/>
        </w:rPr>
        <w:t xml:space="preserve">ракурсе. Человек для Маркса не биологическое существо, управляемое инстинктами, и не продукт порождения высших сил. Человек рассматривался Марксом, прежде всего, как социальный феномен, связанный классовыми </w:t>
      </w:r>
      <w:r w:rsidR="005C6B1B" w:rsidRPr="00A46F87">
        <w:rPr>
          <w:rFonts w:ascii="Times New Roman" w:hAnsi="Times New Roman" w:cs="Times New Roman"/>
          <w:sz w:val="28"/>
          <w:szCs w:val="28"/>
        </w:rPr>
        <w:t>отношениями.</w:t>
      </w:r>
      <w:r w:rsidR="005C6B1B" w:rsidRPr="00A46F87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5C6B1B" w:rsidRPr="00A4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B1B" w:rsidRPr="00A46F87" w:rsidRDefault="005C6B1B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F87">
        <w:rPr>
          <w:rFonts w:ascii="Times New Roman" w:hAnsi="Times New Roman" w:cs="Times New Roman"/>
          <w:sz w:val="28"/>
          <w:szCs w:val="28"/>
        </w:rPr>
        <w:t>Человек не мыслился вне общества, а поэтому процесс самого появления вида «Homo sapiens» рассматривался классиками марксизма в связи с его трудовой и общественно-полезной деятельностью. Так в работе «Тезисы о Фейербахе» (1845) Маркс утверждал: «Сущность человека не есть абстракт, она есть совокупность всех общественных отношений».</w:t>
      </w:r>
      <w:r w:rsidRPr="00A46F87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A4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3F" w:rsidRPr="00A46F87" w:rsidRDefault="005C6B1B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F87">
        <w:rPr>
          <w:rFonts w:ascii="Times New Roman" w:hAnsi="Times New Roman" w:cs="Times New Roman"/>
          <w:sz w:val="28"/>
          <w:szCs w:val="28"/>
        </w:rPr>
        <w:t>Находясь во власти собственных воззрений, и Маркс, и Бердяев, рассматривали личность человека с субъективных позиций. Но при этом обоих мыслителей объединяет необходимость доказать, что высшей ценностью челов</w:t>
      </w:r>
      <w:r w:rsidR="000A133F" w:rsidRPr="00A46F87">
        <w:rPr>
          <w:rFonts w:ascii="Times New Roman" w:hAnsi="Times New Roman" w:cs="Times New Roman"/>
          <w:sz w:val="28"/>
          <w:szCs w:val="28"/>
        </w:rPr>
        <w:t>еческого бытия</w:t>
      </w:r>
      <w:r w:rsidRPr="00A46F87">
        <w:rPr>
          <w:rFonts w:ascii="Times New Roman" w:hAnsi="Times New Roman" w:cs="Times New Roman"/>
          <w:sz w:val="28"/>
          <w:szCs w:val="28"/>
        </w:rPr>
        <w:t xml:space="preserve"> является свобода. Для Бердяева</w:t>
      </w:r>
      <w:r w:rsidR="000A133F" w:rsidRPr="00A46F87">
        <w:rPr>
          <w:rFonts w:ascii="Times New Roman" w:hAnsi="Times New Roman" w:cs="Times New Roman"/>
          <w:sz w:val="28"/>
          <w:szCs w:val="28"/>
        </w:rPr>
        <w:t xml:space="preserve"> </w:t>
      </w:r>
      <w:r w:rsidRPr="00A46F87">
        <w:rPr>
          <w:rFonts w:ascii="Times New Roman" w:hAnsi="Times New Roman" w:cs="Times New Roman"/>
          <w:sz w:val="28"/>
          <w:szCs w:val="28"/>
        </w:rPr>
        <w:t xml:space="preserve">- это свобода творчества, ибо человек сам по себе творец, так как он </w:t>
      </w:r>
      <w:r w:rsidR="000A133F" w:rsidRPr="00A46F87">
        <w:rPr>
          <w:rFonts w:ascii="Times New Roman" w:hAnsi="Times New Roman" w:cs="Times New Roman"/>
          <w:sz w:val="28"/>
          <w:szCs w:val="28"/>
        </w:rPr>
        <w:t xml:space="preserve">создан по образу и подобию Бога. По Бердяеву человек свободен в «миротворчестве», под которым он понимал науку, искусство, социальное созидание. При этом, творя, человек преодолевает отчуждение «низший» мир - природный и социальный, который мыслитель называет «объективацией». Но так или иначе человек возвращается в сферу «объективации», которая действует на него подавляюще, формируя рабскую зависимость от социума. </w:t>
      </w:r>
    </w:p>
    <w:p w:rsidR="00744263" w:rsidRDefault="000A133F" w:rsidP="00CC6A82">
      <w:pPr>
        <w:tabs>
          <w:tab w:val="left" w:pos="1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F87">
        <w:rPr>
          <w:rFonts w:ascii="Times New Roman" w:hAnsi="Times New Roman" w:cs="Times New Roman"/>
          <w:sz w:val="28"/>
          <w:szCs w:val="28"/>
        </w:rPr>
        <w:t xml:space="preserve">Свобода для Маркса – это избавление от классовых оков, построение коммунистического общества, где человек опять-таки получает свободу и возможность творить, созидать, при этом имея все необходимое для жизни. И Бердяев, и Маркс, прекрасно осознают, что общество подавляет человеческую свободу и порабощает личность. Но с точки зрения Маркса, этот тысячелетний социальный порядок в итоге будет уничтожен. </w:t>
      </w:r>
      <w:r w:rsidR="00A46F87" w:rsidRPr="00A46F87">
        <w:rPr>
          <w:rFonts w:ascii="Times New Roman" w:hAnsi="Times New Roman" w:cs="Times New Roman"/>
          <w:sz w:val="28"/>
          <w:szCs w:val="28"/>
        </w:rPr>
        <w:t>А для этого следует ликвидировать основу капиталистического общества. После того, как эта основа будет ликвидирована, на ее место придет «ассоциация индивидов».</w:t>
      </w:r>
      <w:r w:rsidR="00A46F87" w:rsidRPr="00A46F87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A46F87" w:rsidRPr="00A46F87">
        <w:rPr>
          <w:rFonts w:ascii="Times New Roman" w:hAnsi="Times New Roman" w:cs="Times New Roman"/>
          <w:sz w:val="28"/>
          <w:szCs w:val="28"/>
        </w:rPr>
        <w:t xml:space="preserve"> Что это будет за ассоциация и принципы ее действия Маркс не уточняет. Но, тем не менее, мыслитель четко дает понять, что сначала в социалистическом, а потом и в коммунистическом обществе не будет уравнительного и обезличенного отношения к человеку. </w:t>
      </w:r>
      <w:r w:rsidR="00A46F87">
        <w:rPr>
          <w:rFonts w:ascii="Times New Roman" w:hAnsi="Times New Roman" w:cs="Times New Roman"/>
          <w:sz w:val="28"/>
          <w:szCs w:val="28"/>
        </w:rPr>
        <w:t xml:space="preserve">Напротив, </w:t>
      </w:r>
      <w:r w:rsidR="00A46F87" w:rsidRPr="00A46F87">
        <w:rPr>
          <w:rFonts w:ascii="Times New Roman" w:hAnsi="Times New Roman" w:cs="Times New Roman"/>
          <w:sz w:val="28"/>
          <w:szCs w:val="28"/>
        </w:rPr>
        <w:t>«самоценность человеческой личности» будет возведена на первое место! В коммунистическом обществе, по мнению Маркса, «…можно будет совершенно преодолеть узкий горизонт буржуазного права, и общество сможет написать на св</w:t>
      </w:r>
      <w:r w:rsidR="00A46F87">
        <w:rPr>
          <w:rFonts w:ascii="Times New Roman" w:hAnsi="Times New Roman" w:cs="Times New Roman"/>
          <w:sz w:val="28"/>
          <w:szCs w:val="28"/>
        </w:rPr>
        <w:t>оем знамени: «Каждому</w:t>
      </w:r>
      <w:r w:rsidR="00A46F87" w:rsidRPr="00A46F87">
        <w:rPr>
          <w:rFonts w:ascii="Times New Roman" w:hAnsi="Times New Roman" w:cs="Times New Roman"/>
          <w:sz w:val="28"/>
          <w:szCs w:val="28"/>
        </w:rPr>
        <w:t xml:space="preserve"> по способностям</w:t>
      </w:r>
      <w:r w:rsidR="00A46F87">
        <w:rPr>
          <w:rFonts w:ascii="Times New Roman" w:hAnsi="Times New Roman" w:cs="Times New Roman"/>
          <w:sz w:val="28"/>
          <w:szCs w:val="28"/>
        </w:rPr>
        <w:t>, каждому — по потребностям».</w:t>
      </w:r>
      <w:r w:rsidR="00A46F87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A46F87">
        <w:rPr>
          <w:rFonts w:ascii="Times New Roman" w:hAnsi="Times New Roman" w:cs="Times New Roman"/>
          <w:sz w:val="28"/>
          <w:szCs w:val="28"/>
        </w:rPr>
        <w:t xml:space="preserve"> Поэтому утверждение Бердяева о том, что Маркс «</w:t>
      </w:r>
      <w:r w:rsidR="00A46F87" w:rsidRPr="00A46F87">
        <w:rPr>
          <w:rFonts w:ascii="Times New Roman" w:hAnsi="Times New Roman" w:cs="Times New Roman"/>
          <w:sz w:val="28"/>
          <w:szCs w:val="28"/>
        </w:rPr>
        <w:t>видит в человеке лишь функцию материального социального процесса и подчиняет</w:t>
      </w:r>
      <w:r w:rsidR="00A46F87">
        <w:rPr>
          <w:rFonts w:ascii="Times New Roman" w:hAnsi="Times New Roman" w:cs="Times New Roman"/>
          <w:sz w:val="28"/>
          <w:szCs w:val="28"/>
        </w:rPr>
        <w:t>,</w:t>
      </w:r>
      <w:r w:rsidR="00A46F87" w:rsidRPr="00A46F87">
        <w:rPr>
          <w:rFonts w:ascii="Times New Roman" w:hAnsi="Times New Roman" w:cs="Times New Roman"/>
          <w:sz w:val="28"/>
          <w:szCs w:val="28"/>
        </w:rPr>
        <w:t xml:space="preserve"> и приносит в жертву каждого человек</w:t>
      </w:r>
      <w:r w:rsidR="00A46F87">
        <w:rPr>
          <w:rFonts w:ascii="Times New Roman" w:hAnsi="Times New Roman" w:cs="Times New Roman"/>
          <w:sz w:val="28"/>
          <w:szCs w:val="28"/>
        </w:rPr>
        <w:t>а» некому идейному идолу,</w:t>
      </w:r>
      <w:r w:rsidR="00D35D97">
        <w:rPr>
          <w:rFonts w:ascii="Times New Roman" w:hAnsi="Times New Roman" w:cs="Times New Roman"/>
          <w:sz w:val="28"/>
          <w:szCs w:val="28"/>
        </w:rPr>
        <w:t xml:space="preserve"> я считаю, неверно. </w:t>
      </w:r>
    </w:p>
    <w:p w:rsidR="00D35D97" w:rsidRDefault="00D35D97" w:rsidP="00CC6A82">
      <w:pPr>
        <w:tabs>
          <w:tab w:val="left" w:pos="1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Бердяев анализировал возможности обретения человеком свободы через акт творчества. Маркс был убежден, что в классовом обществе о свободе личности не может идти речи. В буржуазном обществе наука, искусство, религия действуют на благо власть имущим, а представители зависимого класса только подчиняются установленным нормам и трудятся не ради самой ценности труда, а лишь для того, чтобы выжить. </w:t>
      </w:r>
    </w:p>
    <w:p w:rsidR="00D35D97" w:rsidRDefault="00D35D97" w:rsidP="00CC6A82">
      <w:pPr>
        <w:tabs>
          <w:tab w:val="left" w:pos="1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Разница в подходах Бердяева и Маркса по поводу оценки человеческой личности заключается в том, что Бердяев обращался к анализу индивидуальной свободы личности, а Маркс – сделал попытку обосновать путь к свободе всего общества. Будучи экономистом, К. Маркс оперировал масштабными понятиями, поэтому оценивая динамику социально-экономических процессов, он прибегал к определению «народные массы». Но такой подход был необходим для того, чтобы рассмотреть различные факты и явления в их </w:t>
      </w:r>
      <w:r w:rsidR="008F652D">
        <w:rPr>
          <w:rFonts w:ascii="Times New Roman" w:hAnsi="Times New Roman" w:cs="Times New Roman"/>
          <w:sz w:val="28"/>
          <w:szCs w:val="28"/>
        </w:rPr>
        <w:t>глобальном ракурсе. Стремления принести в «</w:t>
      </w:r>
      <w:r w:rsidR="008F652D" w:rsidRPr="008F652D">
        <w:rPr>
          <w:rFonts w:ascii="Times New Roman" w:hAnsi="Times New Roman" w:cs="Times New Roman"/>
          <w:sz w:val="28"/>
          <w:szCs w:val="28"/>
        </w:rPr>
        <w:t>жертву каждого человека и каждое человеческое в нем</w:t>
      </w:r>
      <w:r w:rsidR="008F652D">
        <w:rPr>
          <w:rFonts w:ascii="Times New Roman" w:hAnsi="Times New Roman" w:cs="Times New Roman"/>
          <w:sz w:val="28"/>
          <w:szCs w:val="28"/>
        </w:rPr>
        <w:t xml:space="preserve">» какой-либо идее у Маркса не было. </w:t>
      </w:r>
    </w:p>
    <w:p w:rsidR="008F652D" w:rsidRDefault="008F652D" w:rsidP="00CC6A82">
      <w:pPr>
        <w:tabs>
          <w:tab w:val="left" w:pos="1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</w:t>
      </w:r>
      <w:r w:rsidR="00F66102">
        <w:rPr>
          <w:rFonts w:ascii="Times New Roman" w:hAnsi="Times New Roman" w:cs="Times New Roman"/>
          <w:sz w:val="28"/>
          <w:szCs w:val="28"/>
        </w:rPr>
        <w:t xml:space="preserve">критика </w:t>
      </w:r>
      <w:r w:rsidR="00F66102" w:rsidRPr="00F66102">
        <w:rPr>
          <w:rFonts w:ascii="Times New Roman" w:hAnsi="Times New Roman" w:cs="Times New Roman"/>
          <w:sz w:val="28"/>
          <w:szCs w:val="28"/>
        </w:rPr>
        <w:t>Н.А. Бердяев</w:t>
      </w:r>
      <w:r w:rsidR="00F66102">
        <w:rPr>
          <w:rFonts w:ascii="Times New Roman" w:hAnsi="Times New Roman" w:cs="Times New Roman"/>
          <w:sz w:val="28"/>
          <w:szCs w:val="28"/>
        </w:rPr>
        <w:t xml:space="preserve">ым позиции К. Маркса не объективна и связана с неприятием самого учения немецкого мыслителя. На самом деле Маркс рассуждал масштабно, и полагал, что человеческая индивидуальность может с максимальной полнотой проявить себя только в свободном бесклассовом обществе. А пока оно не построено, рассуждать об этом нет смысла. </w:t>
      </w:r>
    </w:p>
    <w:p w:rsidR="00F66102" w:rsidRPr="00A46F87" w:rsidRDefault="00F66102" w:rsidP="00CC6A82">
      <w:pPr>
        <w:tabs>
          <w:tab w:val="left" w:pos="10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910" w:rsidRPr="00A46F87" w:rsidRDefault="00B76910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102" w:rsidRDefault="00F66102" w:rsidP="00CC6A82">
      <w:pPr>
        <w:spacing w:after="0" w:line="360" w:lineRule="auto"/>
        <w:ind w:firstLine="709"/>
        <w:jc w:val="both"/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Default="00CC6A82" w:rsidP="00CC6A82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A82" w:rsidRPr="00CC6A82" w:rsidRDefault="00F66102" w:rsidP="00CC6A82">
      <w:pPr>
        <w:tabs>
          <w:tab w:val="left" w:pos="17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82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CC6A82" w:rsidRDefault="00CC6A82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A82" w:rsidRPr="00CC6A82" w:rsidRDefault="00CC6A82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6A82">
        <w:rPr>
          <w:rFonts w:ascii="Times New Roman" w:hAnsi="Times New Roman" w:cs="Times New Roman"/>
          <w:sz w:val="28"/>
          <w:szCs w:val="28"/>
        </w:rPr>
        <w:t>1. Бердяев Н.А. Моё философское миросозерцание [Электронный ресурс] http://www.odinblago.ru/filosofiya/berdyaev/moe_filosofskoe_mirosozer (Дата обращения: 8.10.2018)</w:t>
      </w:r>
    </w:p>
    <w:p w:rsidR="00CC6A82" w:rsidRPr="00CC6A82" w:rsidRDefault="00CC6A82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2">
        <w:rPr>
          <w:rFonts w:ascii="Times New Roman" w:hAnsi="Times New Roman" w:cs="Times New Roman"/>
          <w:sz w:val="28"/>
          <w:szCs w:val="28"/>
        </w:rPr>
        <w:t>2. Маркс К. Тезисы о Фейербахе [Электронный ресурс] http://www.politpros.com/library/14/24/(Дата обращения: 8.10.2018)</w:t>
      </w:r>
    </w:p>
    <w:p w:rsidR="00CC6A82" w:rsidRPr="00CC6A82" w:rsidRDefault="00CC6A82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2">
        <w:rPr>
          <w:rFonts w:ascii="Times New Roman" w:hAnsi="Times New Roman" w:cs="Times New Roman"/>
          <w:sz w:val="28"/>
          <w:szCs w:val="28"/>
        </w:rPr>
        <w:t xml:space="preserve"> 3. </w:t>
      </w:r>
      <w:r w:rsidRPr="00CC6A82">
        <w:rPr>
          <w:rFonts w:ascii="Times New Roman" w:hAnsi="Times New Roman" w:cs="Times New Roman"/>
          <w:sz w:val="28"/>
          <w:szCs w:val="28"/>
        </w:rPr>
        <w:t>Маркс К., Энгельс Ф. Манифест Коммунистической партии [Электронный ресурс]</w:t>
      </w:r>
    </w:p>
    <w:p w:rsidR="00CC6A82" w:rsidRPr="00CC6A82" w:rsidRDefault="00CC6A82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2">
        <w:rPr>
          <w:rFonts w:ascii="Times New Roman" w:hAnsi="Times New Roman" w:cs="Times New Roman"/>
          <w:sz w:val="28"/>
          <w:szCs w:val="28"/>
        </w:rPr>
        <w:t xml:space="preserve"> https://www.marxists.org/russkij/marx/1848/manifesto.htm (Дата обращения: 8.10.2018)</w:t>
      </w:r>
    </w:p>
    <w:p w:rsidR="00CC6A82" w:rsidRPr="00CC6A82" w:rsidRDefault="00CC6A82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2">
        <w:rPr>
          <w:rFonts w:ascii="Times New Roman" w:hAnsi="Times New Roman" w:cs="Times New Roman"/>
          <w:sz w:val="28"/>
          <w:szCs w:val="28"/>
        </w:rPr>
        <w:t>4. Маркс К. Критика Готской программы [Электронный ресурс] http://www.esperanto.mv.ru/Marksismo/Gotha/gotha.html(Дата обращения: 8.10.2018)</w:t>
      </w:r>
    </w:p>
    <w:p w:rsidR="009E6A09" w:rsidRPr="00CC6A82" w:rsidRDefault="00CC6A82" w:rsidP="00CC6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2">
        <w:rPr>
          <w:rFonts w:ascii="Times New Roman" w:hAnsi="Times New Roman" w:cs="Times New Roman"/>
          <w:sz w:val="28"/>
          <w:szCs w:val="28"/>
        </w:rPr>
        <w:t>5. Устинов О.А. Концепция человека в философии К. Маркса: опыт реконструкции//Вестник Пермского университета. Философия. Психология. Социология. 2016. №4. С. 14-21.</w:t>
      </w:r>
    </w:p>
    <w:sectPr w:rsidR="009E6A09" w:rsidRPr="00CC6A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B8" w:rsidRDefault="00ED43B8" w:rsidP="00B76910">
      <w:pPr>
        <w:spacing w:after="0" w:line="240" w:lineRule="auto"/>
      </w:pPr>
      <w:r>
        <w:separator/>
      </w:r>
    </w:p>
  </w:endnote>
  <w:endnote w:type="continuationSeparator" w:id="0">
    <w:p w:rsidR="00ED43B8" w:rsidRDefault="00ED43B8" w:rsidP="00B7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085045"/>
      <w:docPartObj>
        <w:docPartGallery w:val="Page Numbers (Bottom of Page)"/>
        <w:docPartUnique/>
      </w:docPartObj>
    </w:sdtPr>
    <w:sdtEndPr/>
    <w:sdtContent>
      <w:p w:rsidR="00B76910" w:rsidRDefault="00B769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B8">
          <w:rPr>
            <w:noProof/>
          </w:rPr>
          <w:t>1</w:t>
        </w:r>
        <w:r>
          <w:fldChar w:fldCharType="end"/>
        </w:r>
      </w:p>
    </w:sdtContent>
  </w:sdt>
  <w:p w:rsidR="00B76910" w:rsidRDefault="00B769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B8" w:rsidRDefault="00ED43B8" w:rsidP="00B76910">
      <w:pPr>
        <w:spacing w:after="0" w:line="240" w:lineRule="auto"/>
      </w:pPr>
      <w:r>
        <w:separator/>
      </w:r>
    </w:p>
  </w:footnote>
  <w:footnote w:type="continuationSeparator" w:id="0">
    <w:p w:rsidR="00ED43B8" w:rsidRDefault="00ED43B8" w:rsidP="00B76910">
      <w:pPr>
        <w:spacing w:after="0" w:line="240" w:lineRule="auto"/>
      </w:pPr>
      <w:r>
        <w:continuationSeparator/>
      </w:r>
    </w:p>
  </w:footnote>
  <w:footnote w:id="1">
    <w:p w:rsidR="00744263" w:rsidRPr="00CC6A82" w:rsidRDefault="00744263">
      <w:pPr>
        <w:pStyle w:val="a7"/>
        <w:rPr>
          <w:rFonts w:ascii="Times New Roman" w:hAnsi="Times New Roman" w:cs="Times New Roman"/>
        </w:rPr>
      </w:pPr>
      <w:r w:rsidRPr="00CC6A82">
        <w:rPr>
          <w:rStyle w:val="a9"/>
          <w:rFonts w:ascii="Times New Roman" w:hAnsi="Times New Roman" w:cs="Times New Roman"/>
        </w:rPr>
        <w:footnoteRef/>
      </w:r>
      <w:r w:rsidRPr="00CC6A82">
        <w:rPr>
          <w:rFonts w:ascii="Times New Roman" w:hAnsi="Times New Roman" w:cs="Times New Roman"/>
        </w:rPr>
        <w:t xml:space="preserve"> </w:t>
      </w:r>
      <w:r w:rsidR="00CC6A82" w:rsidRPr="00CC6A82">
        <w:rPr>
          <w:rFonts w:ascii="Times New Roman" w:hAnsi="Times New Roman" w:cs="Times New Roman"/>
        </w:rPr>
        <w:t>Бердяев Н.А. Моё философское миросозерцание [Электронный ресурс] http://www.odinblago.ru/filosofiya/berdyaev/moe_filosofskoe_mirosozer (Дата обращения: 8.10.2018)</w:t>
      </w:r>
    </w:p>
  </w:footnote>
  <w:footnote w:id="2">
    <w:p w:rsidR="00744263" w:rsidRPr="00CC6A82" w:rsidRDefault="00744263">
      <w:pPr>
        <w:pStyle w:val="a7"/>
        <w:rPr>
          <w:rFonts w:ascii="Times New Roman" w:hAnsi="Times New Roman" w:cs="Times New Roman"/>
        </w:rPr>
      </w:pPr>
      <w:r w:rsidRPr="00CC6A82">
        <w:rPr>
          <w:rStyle w:val="a9"/>
          <w:rFonts w:ascii="Times New Roman" w:hAnsi="Times New Roman" w:cs="Times New Roman"/>
        </w:rPr>
        <w:footnoteRef/>
      </w:r>
      <w:r w:rsidRPr="00CC6A82">
        <w:rPr>
          <w:rFonts w:ascii="Times New Roman" w:hAnsi="Times New Roman" w:cs="Times New Roman"/>
        </w:rPr>
        <w:t xml:space="preserve"> </w:t>
      </w:r>
      <w:r w:rsidR="00CC6A82" w:rsidRPr="00CC6A82">
        <w:rPr>
          <w:rFonts w:ascii="Times New Roman" w:hAnsi="Times New Roman" w:cs="Times New Roman"/>
        </w:rPr>
        <w:t>Там же</w:t>
      </w:r>
    </w:p>
  </w:footnote>
  <w:footnote w:id="3">
    <w:p w:rsidR="005C6B1B" w:rsidRPr="00CC6A82" w:rsidRDefault="005C6B1B" w:rsidP="005C6B1B">
      <w:pPr>
        <w:pStyle w:val="a7"/>
        <w:rPr>
          <w:rFonts w:ascii="Times New Roman" w:hAnsi="Times New Roman" w:cs="Times New Roman"/>
        </w:rPr>
      </w:pPr>
      <w:r w:rsidRPr="00CC6A82">
        <w:rPr>
          <w:rStyle w:val="a9"/>
          <w:rFonts w:ascii="Times New Roman" w:hAnsi="Times New Roman" w:cs="Times New Roman"/>
        </w:rPr>
        <w:footnoteRef/>
      </w:r>
      <w:r w:rsidRPr="00CC6A82">
        <w:rPr>
          <w:rFonts w:ascii="Times New Roman" w:hAnsi="Times New Roman" w:cs="Times New Roman"/>
        </w:rPr>
        <w:t xml:space="preserve"> Устинов О.А. Концепция человека в философии К. Маркса: опыт реконструкции//Вестник Пермского университета. Философия. Психология. Социология. 2016. №4. С.15.</w:t>
      </w:r>
    </w:p>
  </w:footnote>
  <w:footnote w:id="4">
    <w:p w:rsidR="005C6B1B" w:rsidRPr="00CC6A82" w:rsidRDefault="005C6B1B" w:rsidP="005C6B1B">
      <w:pPr>
        <w:pStyle w:val="a7"/>
        <w:rPr>
          <w:rFonts w:ascii="Times New Roman" w:hAnsi="Times New Roman" w:cs="Times New Roman"/>
        </w:rPr>
      </w:pPr>
      <w:r w:rsidRPr="00CC6A82">
        <w:rPr>
          <w:rStyle w:val="a9"/>
          <w:rFonts w:ascii="Times New Roman" w:hAnsi="Times New Roman" w:cs="Times New Roman"/>
        </w:rPr>
        <w:footnoteRef/>
      </w:r>
      <w:r w:rsidRPr="00CC6A82">
        <w:rPr>
          <w:rFonts w:ascii="Times New Roman" w:hAnsi="Times New Roman" w:cs="Times New Roman"/>
        </w:rPr>
        <w:t xml:space="preserve"> Маркс К. Тезисы о Фейербахе [Электронный ресурс] http://www.politpros.com/library/14/24/(Дата обращения: 8.10.2018)</w:t>
      </w:r>
    </w:p>
  </w:footnote>
  <w:footnote w:id="5">
    <w:p w:rsidR="00A46F87" w:rsidRPr="00CC6A82" w:rsidRDefault="00A46F87" w:rsidP="00A46F87">
      <w:pPr>
        <w:pStyle w:val="a7"/>
        <w:rPr>
          <w:rFonts w:ascii="Times New Roman" w:hAnsi="Times New Roman" w:cs="Times New Roman"/>
        </w:rPr>
      </w:pPr>
      <w:r w:rsidRPr="00CC6A82">
        <w:rPr>
          <w:rStyle w:val="a9"/>
          <w:rFonts w:ascii="Times New Roman" w:hAnsi="Times New Roman" w:cs="Times New Roman"/>
        </w:rPr>
        <w:footnoteRef/>
      </w:r>
      <w:r w:rsidRPr="00CC6A82">
        <w:rPr>
          <w:rFonts w:ascii="Times New Roman" w:hAnsi="Times New Roman" w:cs="Times New Roman"/>
        </w:rPr>
        <w:t xml:space="preserve"> Маркс К., Энгельс Ф. Манифест Коммунистической партии [Электронный ресурс]</w:t>
      </w:r>
    </w:p>
    <w:p w:rsidR="00A46F87" w:rsidRPr="00CC6A82" w:rsidRDefault="00A46F87" w:rsidP="00A46F87">
      <w:pPr>
        <w:pStyle w:val="a7"/>
        <w:rPr>
          <w:rFonts w:ascii="Times New Roman" w:hAnsi="Times New Roman" w:cs="Times New Roman"/>
        </w:rPr>
      </w:pPr>
      <w:r w:rsidRPr="00CC6A82">
        <w:rPr>
          <w:rFonts w:ascii="Times New Roman" w:hAnsi="Times New Roman" w:cs="Times New Roman"/>
        </w:rPr>
        <w:t xml:space="preserve"> https://www.marxists.org/russkij/marx/1848/manifesto.htm (Дата обращения: 8.10.2018)</w:t>
      </w:r>
      <w:r w:rsidR="00CC6A82" w:rsidRPr="00CC6A82">
        <w:rPr>
          <w:rFonts w:ascii="Times New Roman" w:hAnsi="Times New Roman" w:cs="Times New Roman"/>
        </w:rPr>
        <w:t xml:space="preserve"> </w:t>
      </w:r>
    </w:p>
  </w:footnote>
  <w:footnote w:id="6">
    <w:p w:rsidR="00A46F87" w:rsidRPr="00CC6A82" w:rsidRDefault="00A46F87">
      <w:pPr>
        <w:pStyle w:val="a7"/>
        <w:rPr>
          <w:rFonts w:ascii="Times New Roman" w:hAnsi="Times New Roman" w:cs="Times New Roman"/>
        </w:rPr>
      </w:pPr>
      <w:r w:rsidRPr="00CC6A82">
        <w:rPr>
          <w:rStyle w:val="a9"/>
          <w:rFonts w:ascii="Times New Roman" w:hAnsi="Times New Roman" w:cs="Times New Roman"/>
        </w:rPr>
        <w:footnoteRef/>
      </w:r>
      <w:r w:rsidRPr="00CC6A82">
        <w:rPr>
          <w:rFonts w:ascii="Times New Roman" w:hAnsi="Times New Roman" w:cs="Times New Roman"/>
        </w:rPr>
        <w:t xml:space="preserve"> </w:t>
      </w:r>
      <w:r w:rsidR="00CC6A82" w:rsidRPr="00CC6A82">
        <w:rPr>
          <w:rFonts w:ascii="Times New Roman" w:hAnsi="Times New Roman" w:cs="Times New Roman"/>
        </w:rPr>
        <w:t>Маркс К. Критика Готской программы [Электронный ресурс] http://www.esperanto.mv.ru/Marksismo/Gotha/gotha.html(Дата обращения: 8.10.2018)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64"/>
    <w:rsid w:val="000A133F"/>
    <w:rsid w:val="00126C05"/>
    <w:rsid w:val="00142053"/>
    <w:rsid w:val="001A7B4F"/>
    <w:rsid w:val="003B3F2E"/>
    <w:rsid w:val="003C3C74"/>
    <w:rsid w:val="005C6B1B"/>
    <w:rsid w:val="00744263"/>
    <w:rsid w:val="008A10AA"/>
    <w:rsid w:val="008F652D"/>
    <w:rsid w:val="00A46F87"/>
    <w:rsid w:val="00B76910"/>
    <w:rsid w:val="00C70E64"/>
    <w:rsid w:val="00CC6A82"/>
    <w:rsid w:val="00D35D97"/>
    <w:rsid w:val="00ED43B8"/>
    <w:rsid w:val="00F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14ACF-5060-4451-8CE8-EA081F6D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910"/>
  </w:style>
  <w:style w:type="paragraph" w:styleId="a5">
    <w:name w:val="footer"/>
    <w:basedOn w:val="a"/>
    <w:link w:val="a6"/>
    <w:uiPriority w:val="99"/>
    <w:unhideWhenUsed/>
    <w:rsid w:val="00B76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910"/>
  </w:style>
  <w:style w:type="paragraph" w:styleId="a7">
    <w:name w:val="footnote text"/>
    <w:basedOn w:val="a"/>
    <w:link w:val="a8"/>
    <w:uiPriority w:val="99"/>
    <w:semiHidden/>
    <w:unhideWhenUsed/>
    <w:rsid w:val="0074426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4426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4263"/>
    <w:rPr>
      <w:vertAlign w:val="superscript"/>
    </w:rPr>
  </w:style>
  <w:style w:type="character" w:styleId="aa">
    <w:name w:val="Hyperlink"/>
    <w:basedOn w:val="a0"/>
    <w:uiPriority w:val="99"/>
    <w:unhideWhenUsed/>
    <w:rsid w:val="00CC6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41C0-13F3-47D2-8D38-F99AEFAE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2018-10-09T08:08:00Z</dcterms:created>
  <dcterms:modified xsi:type="dcterms:W3CDTF">2018-10-09T10:30:00Z</dcterms:modified>
</cp:coreProperties>
</file>